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2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4473"/>
        <w:gridCol w:w="761"/>
        <w:gridCol w:w="3708"/>
        <w:gridCol w:w="2759"/>
      </w:tblGrid>
      <w:tr w:rsidR="00D0293D" w:rsidTr="00F95EA7">
        <w:trPr>
          <w:trHeight w:val="531"/>
        </w:trPr>
        <w:tc>
          <w:tcPr>
            <w:tcW w:w="3347" w:type="dxa"/>
            <w:shd w:val="clear" w:color="auto" w:fill="auto"/>
            <w:noWrap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Teacher:   Keith Mulkins</w:t>
            </w:r>
          </w:p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Subject   Physical Education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</w:tcPr>
          <w:p w:rsidR="00D0293D" w:rsidRPr="00B52B6B" w:rsidRDefault="00D0293D" w:rsidP="0001296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Week of   </w:t>
            </w:r>
            <w:r w:rsidR="00012962">
              <w:rPr>
                <w:rFonts w:ascii="Calibri" w:hAnsi="Calibri" w:cs="Arial"/>
                <w:sz w:val="20"/>
                <w:szCs w:val="20"/>
              </w:rPr>
              <w:t>Dec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012962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012962">
              <w:rPr>
                <w:rFonts w:ascii="Calibri" w:hAnsi="Calibri" w:cs="Arial"/>
                <w:sz w:val="20"/>
                <w:szCs w:val="20"/>
              </w:rPr>
              <w:t>Dec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012962">
              <w:rPr>
                <w:rFonts w:ascii="Calibri" w:hAnsi="Calibri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 w:rsidRPr="00B02A77">
              <w:rPr>
                <w:color w:val="FF0000"/>
              </w:rPr>
              <w:tab/>
            </w:r>
          </w:p>
        </w:tc>
      </w:tr>
      <w:tr w:rsidR="00D0293D" w:rsidTr="00F95EA7">
        <w:trPr>
          <w:trHeight w:val="262"/>
        </w:trPr>
        <w:tc>
          <w:tcPr>
            <w:tcW w:w="3347" w:type="dxa"/>
            <w:shd w:val="clear" w:color="auto" w:fill="auto"/>
            <w:noWrap/>
            <w:vAlign w:val="bottom"/>
          </w:tcPr>
          <w:p w:rsidR="00D0293D" w:rsidRDefault="00D0293D" w:rsidP="00F95EA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Ky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Core Content Standards</w:t>
            </w:r>
          </w:p>
        </w:tc>
        <w:tc>
          <w:tcPr>
            <w:tcW w:w="4473" w:type="dxa"/>
            <w:vMerge w:val="restart"/>
            <w:shd w:val="clear" w:color="auto" w:fill="auto"/>
            <w:noWrap/>
            <w:vAlign w:val="center"/>
          </w:tcPr>
          <w:p w:rsidR="00D0293D" w:rsidRDefault="00D0293D" w:rsidP="00F95EA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7228" w:type="dxa"/>
            <w:gridSpan w:val="3"/>
            <w:vMerge w:val="restart"/>
            <w:shd w:val="clear" w:color="auto" w:fill="auto"/>
            <w:noWrap/>
            <w:vAlign w:val="center"/>
          </w:tcPr>
          <w:p w:rsidR="00D0293D" w:rsidRDefault="00D0293D" w:rsidP="00F95EA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Procedures/Activities</w:t>
            </w:r>
          </w:p>
        </w:tc>
      </w:tr>
      <w:tr w:rsidR="00D0293D" w:rsidTr="00F95EA7">
        <w:trPr>
          <w:trHeight w:val="453"/>
        </w:trPr>
        <w:tc>
          <w:tcPr>
            <w:tcW w:w="3347" w:type="dxa"/>
            <w:vMerge w:val="restart"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D0293D" w:rsidRDefault="00D0293D" w:rsidP="00F95EA7">
            <w:pPr>
              <w:pStyle w:val="CCANormalBold"/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Physical Education</w:t>
            </w:r>
          </w:p>
          <w:p w:rsidR="00D0293D" w:rsidRDefault="00D0293D" w:rsidP="00F95EA7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PL-EP-2.1.2 Fundamental manipulative skills</w:t>
            </w:r>
          </w:p>
          <w:p w:rsidR="00D0293D" w:rsidRDefault="00D0293D" w:rsidP="00F95EA7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Learner will apply basic fundamental manipulative skills: throwing, catching in stations.</w:t>
            </w:r>
          </w:p>
          <w:p w:rsidR="00D0293D" w:rsidRDefault="00D0293D" w:rsidP="00F95EA7">
            <w:pPr>
              <w:rPr>
                <w:rFonts w:ascii="Calibri" w:hAnsi="Calibri" w:cs="Arial"/>
                <w:b/>
              </w:rPr>
            </w:pPr>
          </w:p>
          <w:p w:rsidR="00D0293D" w:rsidRDefault="00D0293D" w:rsidP="00F95E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D0293D" w:rsidRDefault="00D0293D" w:rsidP="00F95EA7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PL-04-05-21.2 Fundamental manipulative skills</w:t>
            </w:r>
          </w:p>
          <w:p w:rsidR="00D0293D" w:rsidRDefault="00D0293D" w:rsidP="00F95EA7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Learner will apply fundamental manipulative skills: throwing, catching, kicking &amp; tossing)</w:t>
            </w:r>
          </w:p>
          <w:p w:rsidR="00D0293D" w:rsidRPr="005C76E4" w:rsidRDefault="00D0293D" w:rsidP="00F95EA7">
            <w:pPr>
              <w:rPr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0293D" w:rsidTr="00F95EA7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Duty</w:t>
            </w:r>
          </w:p>
        </w:tc>
      </w:tr>
      <w:tr w:rsidR="00D0293D" w:rsidRPr="00B77DA4" w:rsidTr="00F95EA7">
        <w:trPr>
          <w:trHeight w:val="530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D0293D" w:rsidRDefault="00D0293D" w:rsidP="00F95EA7">
            <w:pPr>
              <w:jc w:val="both"/>
              <w:rPr>
                <w:sz w:val="20"/>
              </w:rPr>
            </w:pPr>
          </w:p>
          <w:p w:rsidR="00D0293D" w:rsidRPr="005153C9" w:rsidRDefault="00D0293D" w:rsidP="00F95EA7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D0293D" w:rsidRPr="00B77DA4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293D" w:rsidTr="00F95EA7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Warm Ups</w:t>
            </w:r>
          </w:p>
        </w:tc>
      </w:tr>
      <w:tr w:rsidR="00D0293D" w:rsidTr="00F95EA7">
        <w:trPr>
          <w:trHeight w:val="1241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D0293D" w:rsidRPr="005153C9" w:rsidRDefault="00D0293D" w:rsidP="00F95EA7">
            <w:pPr>
              <w:pStyle w:val="CCANormalBold"/>
              <w:rPr>
                <w:rFonts w:ascii="Calibri" w:hAnsi="Calibri" w:cs="Arial"/>
              </w:rPr>
            </w:pPr>
            <w:r w:rsidRPr="007748F7">
              <w:rPr>
                <w:rFonts w:ascii="Calibri" w:hAnsi="Calibri" w:cs="Arial"/>
                <w:b w:val="0"/>
              </w:rPr>
              <w:t xml:space="preserve"> 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D0293D" w:rsidRPr="00C30513" w:rsidRDefault="00D0293D" w:rsidP="00F95EA7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D0293D" w:rsidRPr="00C30513" w:rsidRDefault="00D0293D" w:rsidP="00F95EA7">
            <w:pPr>
              <w:jc w:val="both"/>
              <w:rPr>
                <w:rFonts w:ascii="Arial" w:hAnsi="Arial" w:cs="Arial"/>
                <w:sz w:val="20"/>
              </w:rPr>
            </w:pPr>
          </w:p>
          <w:p w:rsidR="00D0293D" w:rsidRDefault="00D0293D" w:rsidP="00F95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Jogging</w:t>
            </w:r>
          </w:p>
          <w:p w:rsidR="00D0293D" w:rsidRPr="00C30513" w:rsidRDefault="00D0293D" w:rsidP="00F95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Stretches</w:t>
            </w:r>
            <w:r>
              <w:rPr>
                <w:rFonts w:ascii="Arial" w:hAnsi="Arial" w:cs="Arial"/>
                <w:sz w:val="20"/>
              </w:rPr>
              <w:t>/Group</w:t>
            </w:r>
          </w:p>
          <w:p w:rsidR="00D0293D" w:rsidRDefault="00D0293D" w:rsidP="00F95EA7">
            <w:pPr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293D" w:rsidTr="00F95EA7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 3-5</w:t>
            </w:r>
          </w:p>
        </w:tc>
      </w:tr>
      <w:tr w:rsidR="00D0293D" w:rsidRPr="00265D86" w:rsidTr="00F95EA7">
        <w:trPr>
          <w:trHeight w:val="464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D0293D" w:rsidRDefault="00D0293D" w:rsidP="00F95E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0293D" w:rsidRPr="005153C9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Apply fundamental manipulative skills in game play: throwing &amp; catching</w:t>
            </w:r>
          </w:p>
        </w:tc>
        <w:tc>
          <w:tcPr>
            <w:tcW w:w="7228" w:type="dxa"/>
            <w:gridSpan w:val="3"/>
            <w:vMerge w:val="restart"/>
            <w:shd w:val="clear" w:color="auto" w:fill="auto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 w:rsidR="006E2330">
              <w:rPr>
                <w:rFonts w:ascii="Arial" w:hAnsi="Arial" w:cs="Arial"/>
                <w:sz w:val="20"/>
                <w:szCs w:val="20"/>
              </w:rPr>
              <w:t>Kingdom Keepers</w:t>
            </w:r>
          </w:p>
          <w:p w:rsidR="00D0293D" w:rsidRPr="00265D86" w:rsidRDefault="00D0293D" w:rsidP="00F95E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65D86">
              <w:rPr>
                <w:rFonts w:ascii="Arial" w:hAnsi="Arial" w:cs="Arial"/>
                <w:sz w:val="20"/>
                <w:szCs w:val="20"/>
              </w:rPr>
              <w:t xml:space="preserve">Students will compete against other teams by throwing balls, </w:t>
            </w:r>
            <w:r w:rsidR="005E4FAC">
              <w:rPr>
                <w:rFonts w:ascii="Arial" w:hAnsi="Arial" w:cs="Arial"/>
                <w:sz w:val="20"/>
                <w:szCs w:val="20"/>
              </w:rPr>
              <w:t xml:space="preserve">at hula-hoops set up as a castle and bowling pins.  First team to knock down </w:t>
            </w:r>
            <w:proofErr w:type="gramStart"/>
            <w:r w:rsidR="005E4FAC">
              <w:rPr>
                <w:rFonts w:ascii="Arial" w:hAnsi="Arial" w:cs="Arial"/>
                <w:sz w:val="20"/>
                <w:szCs w:val="20"/>
              </w:rPr>
              <w:t>everything</w:t>
            </w:r>
            <w:r w:rsidR="006E2330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6E2330">
              <w:rPr>
                <w:rFonts w:ascii="Arial" w:hAnsi="Arial" w:cs="Arial"/>
                <w:sz w:val="20"/>
                <w:szCs w:val="20"/>
              </w:rPr>
              <w:t xml:space="preserve"> then will be able to go and try and capture the other teams flag to win the game</w:t>
            </w:r>
            <w:r w:rsidR="005E4FAC">
              <w:rPr>
                <w:rFonts w:ascii="Arial" w:hAnsi="Arial" w:cs="Arial"/>
                <w:sz w:val="20"/>
                <w:szCs w:val="20"/>
              </w:rPr>
              <w:t>.</w:t>
            </w:r>
            <w:r w:rsidR="006E2330">
              <w:rPr>
                <w:rFonts w:ascii="Arial" w:hAnsi="Arial" w:cs="Arial"/>
                <w:sz w:val="20"/>
                <w:szCs w:val="20"/>
              </w:rPr>
              <w:t xml:space="preserve">  If they </w:t>
            </w:r>
            <w:proofErr w:type="gramStart"/>
            <w:r w:rsidR="006E2330">
              <w:rPr>
                <w:rFonts w:ascii="Arial" w:hAnsi="Arial" w:cs="Arial"/>
                <w:sz w:val="20"/>
                <w:szCs w:val="20"/>
              </w:rPr>
              <w:t>get</w:t>
            </w:r>
            <w:proofErr w:type="gramEnd"/>
            <w:r w:rsidR="006E2330">
              <w:rPr>
                <w:rFonts w:ascii="Arial" w:hAnsi="Arial" w:cs="Arial"/>
                <w:sz w:val="20"/>
                <w:szCs w:val="20"/>
              </w:rPr>
              <w:t xml:space="preserve"> tagged, they will be put into the dungeon.  </w:t>
            </w:r>
          </w:p>
          <w:p w:rsidR="00D0293D" w:rsidRPr="00C30513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3D" w:rsidRPr="00265D86" w:rsidRDefault="00D0293D" w:rsidP="00F95EA7">
            <w:pPr>
              <w:rPr>
                <w:sz w:val="20"/>
              </w:rPr>
            </w:pPr>
          </w:p>
        </w:tc>
      </w:tr>
      <w:tr w:rsidR="00D0293D" w:rsidTr="00F95EA7">
        <w:trPr>
          <w:trHeight w:val="324"/>
        </w:trPr>
        <w:tc>
          <w:tcPr>
            <w:tcW w:w="3347" w:type="dxa"/>
            <w:shd w:val="clear" w:color="auto" w:fill="auto"/>
            <w:noWrap/>
            <w:vAlign w:val="bottom"/>
          </w:tcPr>
          <w:p w:rsidR="00D0293D" w:rsidRDefault="00D0293D" w:rsidP="00F95EA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 Vocabulary</w:t>
            </w:r>
          </w:p>
        </w:tc>
        <w:tc>
          <w:tcPr>
            <w:tcW w:w="4473" w:type="dxa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293D" w:rsidTr="00F95EA7">
        <w:trPr>
          <w:trHeight w:val="244"/>
        </w:trPr>
        <w:tc>
          <w:tcPr>
            <w:tcW w:w="3347" w:type="dxa"/>
            <w:vMerge w:val="restart"/>
            <w:shd w:val="clear" w:color="auto" w:fill="auto"/>
          </w:tcPr>
          <w:p w:rsidR="00D0293D" w:rsidRPr="005C76E4" w:rsidRDefault="00D0293D" w:rsidP="00F95EA7">
            <w:pPr>
              <w:rPr>
                <w:b/>
              </w:rPr>
            </w:pPr>
            <w:r>
              <w:rPr>
                <w:b/>
              </w:rPr>
              <w:t>K-5</w:t>
            </w:r>
            <w:r w:rsidRPr="005C76E4">
              <w:rPr>
                <w:b/>
              </w:rPr>
              <w:t xml:space="preserve">: </w:t>
            </w:r>
          </w:p>
          <w:p w:rsidR="00D0293D" w:rsidRPr="004418BC" w:rsidRDefault="00D0293D" w:rsidP="00F95EA7">
            <w:pPr>
              <w:rPr>
                <w:rFonts w:cstheme="minorHAnsi"/>
                <w:b/>
              </w:rPr>
            </w:pPr>
            <w:r w:rsidRPr="004418BC">
              <w:rPr>
                <w:rFonts w:cstheme="minorHAnsi"/>
                <w:b/>
              </w:rPr>
              <w:t>Manipulative Skills</w:t>
            </w:r>
          </w:p>
          <w:p w:rsidR="00D0293D" w:rsidRPr="004418BC" w:rsidRDefault="00D0293D" w:rsidP="00F95EA7">
            <w:pPr>
              <w:rPr>
                <w:rFonts w:cstheme="minorHAnsi"/>
                <w:b/>
              </w:rPr>
            </w:pPr>
            <w:r w:rsidRPr="004418BC">
              <w:rPr>
                <w:rFonts w:cstheme="minorHAnsi"/>
                <w:b/>
              </w:rPr>
              <w:t>Catching</w:t>
            </w:r>
          </w:p>
          <w:p w:rsidR="00D0293D" w:rsidRDefault="00D0293D" w:rsidP="00F95E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Throwing</w:t>
            </w:r>
          </w:p>
          <w:p w:rsidR="00D0293D" w:rsidRDefault="00D0293D" w:rsidP="00F95E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Kicking</w:t>
            </w:r>
          </w:p>
          <w:p w:rsidR="00D0293D" w:rsidRDefault="00D0293D" w:rsidP="00F95E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Tossing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Opposite Foot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Step to target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Follow through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Look through the window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 make a diamond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Knees bent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</w:p>
        </w:tc>
        <w:tc>
          <w:tcPr>
            <w:tcW w:w="4473" w:type="dxa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293D" w:rsidTr="00F95EA7">
        <w:trPr>
          <w:trHeight w:val="262"/>
        </w:trPr>
        <w:tc>
          <w:tcPr>
            <w:tcW w:w="3347" w:type="dxa"/>
            <w:vMerge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K – 2</w:t>
            </w:r>
          </w:p>
        </w:tc>
      </w:tr>
      <w:tr w:rsidR="00D0293D" w:rsidRPr="005C76E4" w:rsidTr="00F95EA7">
        <w:trPr>
          <w:trHeight w:val="350"/>
        </w:trPr>
        <w:tc>
          <w:tcPr>
            <w:tcW w:w="3347" w:type="dxa"/>
            <w:vMerge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D0293D" w:rsidRDefault="00D0293D" w:rsidP="00F95E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0293D" w:rsidRPr="00C30513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Apply basic fundamental manipulative skills in game play: throwing &amp; catching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2330" w:rsidRDefault="006E2330" w:rsidP="006E2330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>
              <w:rPr>
                <w:rFonts w:ascii="Arial" w:hAnsi="Arial" w:cs="Arial"/>
                <w:sz w:val="20"/>
                <w:szCs w:val="20"/>
              </w:rPr>
              <w:t>Kingdom Keepers</w:t>
            </w:r>
          </w:p>
          <w:p w:rsidR="006E2330" w:rsidRPr="00265D86" w:rsidRDefault="006E2330" w:rsidP="006E2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65D86">
              <w:rPr>
                <w:rFonts w:ascii="Arial" w:hAnsi="Arial" w:cs="Arial"/>
                <w:sz w:val="20"/>
                <w:szCs w:val="20"/>
              </w:rPr>
              <w:t xml:space="preserve">Students will compete against other teams by throwing balls, </w:t>
            </w:r>
            <w:r>
              <w:rPr>
                <w:rFonts w:ascii="Arial" w:hAnsi="Arial" w:cs="Arial"/>
                <w:sz w:val="20"/>
                <w:szCs w:val="20"/>
              </w:rPr>
              <w:t xml:space="preserve">at hula-hoops set up as a castle and bowling pins.  First team to knock down </w:t>
            </w:r>
            <w:r>
              <w:rPr>
                <w:rFonts w:ascii="Arial" w:hAnsi="Arial" w:cs="Arial"/>
                <w:sz w:val="20"/>
                <w:szCs w:val="20"/>
              </w:rPr>
              <w:t>everything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then will be able to go and try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capture the other teams flag to win the game.  If they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tagged, they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will be put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into the dungeon.  </w:t>
            </w:r>
          </w:p>
          <w:p w:rsidR="00D0293D" w:rsidRPr="005C76E4" w:rsidRDefault="00D0293D" w:rsidP="00F95E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</w:tc>
      </w:tr>
      <w:tr w:rsidR="00D0293D" w:rsidRPr="00A771EA" w:rsidTr="00F95EA7">
        <w:trPr>
          <w:trHeight w:val="206"/>
        </w:trPr>
        <w:tc>
          <w:tcPr>
            <w:tcW w:w="3347" w:type="dxa"/>
            <w:vMerge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vAlign w:val="bottom"/>
          </w:tcPr>
          <w:p w:rsidR="00D0293D" w:rsidRPr="00A771EA" w:rsidRDefault="00D0293D" w:rsidP="00F95EA7">
            <w:pPr>
              <w:rPr>
                <w:sz w:val="32"/>
                <w:szCs w:val="32"/>
              </w:rPr>
            </w:pPr>
          </w:p>
        </w:tc>
      </w:tr>
    </w:tbl>
    <w:p w:rsidR="00C543EE" w:rsidRDefault="00C543EE"/>
    <w:sectPr w:rsidR="00C543EE" w:rsidSect="00D029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53"/>
    <w:multiLevelType w:val="hybridMultilevel"/>
    <w:tmpl w:val="2012A3CA"/>
    <w:lvl w:ilvl="0" w:tplc="2B08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5AD7"/>
    <w:multiLevelType w:val="hybridMultilevel"/>
    <w:tmpl w:val="2012A3CA"/>
    <w:lvl w:ilvl="0" w:tplc="2B08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D2459"/>
    <w:multiLevelType w:val="hybridMultilevel"/>
    <w:tmpl w:val="2012A3CA"/>
    <w:lvl w:ilvl="0" w:tplc="2B08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0C6B09"/>
    <w:multiLevelType w:val="hybridMultilevel"/>
    <w:tmpl w:val="2012A3CA"/>
    <w:lvl w:ilvl="0" w:tplc="2B08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3D"/>
    <w:rsid w:val="00012962"/>
    <w:rsid w:val="005E4FAC"/>
    <w:rsid w:val="006E2330"/>
    <w:rsid w:val="00C543EE"/>
    <w:rsid w:val="00D0293D"/>
    <w:rsid w:val="00E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AB4A"/>
  <w15:chartTrackingRefBased/>
  <w15:docId w15:val="{AFF4CC44-66B6-433F-8ED1-D08FC240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9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NormalBold">
    <w:name w:val="CCA Normal Bold"/>
    <w:basedOn w:val="Normal"/>
    <w:rsid w:val="00D0293D"/>
    <w:pPr>
      <w:spacing w:after="0" w:line="240" w:lineRule="auto"/>
    </w:pPr>
    <w:rPr>
      <w:rFonts w:ascii="Arial" w:eastAsia="Times" w:hAnsi="Arial" w:cs="Times New Roman"/>
      <w:b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5</cp:revision>
  <dcterms:created xsi:type="dcterms:W3CDTF">2018-11-27T14:31:00Z</dcterms:created>
  <dcterms:modified xsi:type="dcterms:W3CDTF">2018-12-04T14:22:00Z</dcterms:modified>
</cp:coreProperties>
</file>